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7" w:lineRule="atLeast"/>
        <w:jc w:val="center"/>
        <w:rPr>
          <w:rFonts w:ascii="Times New Roman" w:hAnsi="Times New Roman" w:eastAsia="方正小标宋_GBK" w:cs="Times New Roman"/>
          <w:spacing w:val="-4"/>
          <w:sz w:val="44"/>
          <w:szCs w:val="44"/>
        </w:rPr>
      </w:pPr>
      <w:bookmarkStart w:id="0" w:name="OLE_LINK18"/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《江苏省发展改革委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投资</w:t>
      </w: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项目后评价管理办法》（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征求意见</w:t>
      </w: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稿）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修订</w:t>
      </w: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情况</w:t>
      </w:r>
      <w:bookmarkEnd w:id="0"/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说明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一、修订背景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</w:rPr>
        <w:t>年7月</w:t>
      </w:r>
      <w:r>
        <w:rPr>
          <w:rFonts w:ascii="Times New Roman" w:hAnsi="Times New Roman" w:eastAsia="仿宋" w:cs="Times New Roman"/>
          <w:sz w:val="32"/>
          <w:szCs w:val="32"/>
        </w:rPr>
        <w:t>国家发展改革委印发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重大项目后评价管理办法</w:t>
      </w:r>
      <w:r>
        <w:rPr>
          <w:rFonts w:hint="eastAsia" w:ascii="Times New Roman" w:hAnsi="Times New Roman" w:eastAsia="仿宋" w:cs="Times New Roman"/>
          <w:sz w:val="32"/>
          <w:szCs w:val="32"/>
        </w:rPr>
        <w:t>》，调整了后评价工作的适用范围，进一步规范了后评价工作程序。</w:t>
      </w:r>
      <w:r>
        <w:rPr>
          <w:rFonts w:ascii="Times New Roman" w:hAnsi="Times New Roman" w:eastAsia="仿宋" w:cs="Times New Roman"/>
          <w:sz w:val="32"/>
          <w:szCs w:val="32"/>
        </w:rPr>
        <w:t>基于国家发展改革委对项目后评价工作的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新要求</w:t>
      </w:r>
      <w:r>
        <w:rPr>
          <w:rFonts w:ascii="Times New Roman" w:hAnsi="Times New Roman" w:eastAsia="仿宋" w:cs="Times New Roman"/>
          <w:sz w:val="32"/>
          <w:szCs w:val="32"/>
        </w:rPr>
        <w:t>，结合我省实际情况，</w:t>
      </w:r>
      <w:r>
        <w:rPr>
          <w:rFonts w:hint="eastAsia" w:ascii="Times New Roman" w:hAnsi="Times New Roman" w:eastAsia="仿宋" w:cs="Times New Roman"/>
          <w:sz w:val="32"/>
          <w:szCs w:val="32"/>
        </w:rPr>
        <w:t>省发展改革</w:t>
      </w:r>
      <w:r>
        <w:rPr>
          <w:rFonts w:ascii="Times New Roman" w:hAnsi="Times New Roman" w:eastAsia="仿宋" w:cs="Times New Roman"/>
          <w:sz w:val="32"/>
          <w:szCs w:val="32"/>
        </w:rPr>
        <w:t>委启动了对《江苏省省级政府投资项目后评价管理办法》的修订工作。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二、修订过程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一是前期准备阶段。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学习研究</w:t>
      </w:r>
      <w:r>
        <w:rPr>
          <w:rFonts w:ascii="Times New Roman" w:hAnsi="Times New Roman" w:eastAsia="仿宋" w:cs="Times New Roman"/>
          <w:sz w:val="32"/>
          <w:szCs w:val="32"/>
        </w:rPr>
        <w:t>《国家发展改革委重大项目后评价管理办法》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梳理</w:t>
      </w:r>
      <w:r>
        <w:rPr>
          <w:rFonts w:hint="eastAsia" w:ascii="Times New Roman" w:hAnsi="Times New Roman" w:eastAsia="仿宋" w:cs="Times New Roman"/>
          <w:sz w:val="32"/>
          <w:szCs w:val="32"/>
        </w:rPr>
        <w:t>近年来后评价</w:t>
      </w:r>
      <w:r>
        <w:rPr>
          <w:rFonts w:ascii="Times New Roman" w:hAnsi="Times New Roman" w:eastAsia="仿宋" w:cs="Times New Roman"/>
          <w:sz w:val="32"/>
          <w:szCs w:val="32"/>
        </w:rPr>
        <w:t>工作</w:t>
      </w:r>
      <w:r>
        <w:rPr>
          <w:rFonts w:hint="eastAsia" w:ascii="Times New Roman" w:hAnsi="Times New Roman" w:eastAsia="仿宋" w:cs="Times New Roman"/>
          <w:sz w:val="32"/>
          <w:szCs w:val="32"/>
        </w:rPr>
        <w:t>开展</w:t>
      </w:r>
      <w:r>
        <w:rPr>
          <w:rFonts w:ascii="Times New Roman" w:hAnsi="Times New Roman" w:eastAsia="仿宋" w:cs="Times New Roman"/>
          <w:sz w:val="32"/>
          <w:szCs w:val="32"/>
        </w:rPr>
        <w:t>情况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并吸收借鉴兄弟省</w:t>
      </w:r>
      <w:r>
        <w:rPr>
          <w:rFonts w:hint="eastAsia" w:ascii="Times New Roman" w:hAnsi="Times New Roman" w:eastAsia="仿宋" w:cs="Times New Roman"/>
          <w:sz w:val="32"/>
          <w:szCs w:val="32"/>
        </w:rPr>
        <w:t>份</w:t>
      </w:r>
      <w:r>
        <w:rPr>
          <w:rFonts w:ascii="Times New Roman" w:hAnsi="Times New Roman" w:eastAsia="仿宋" w:cs="Times New Roman"/>
          <w:sz w:val="32"/>
          <w:szCs w:val="32"/>
        </w:rPr>
        <w:t>经验做法，为修订工作打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好</w:t>
      </w:r>
      <w:r>
        <w:rPr>
          <w:rFonts w:ascii="Times New Roman" w:hAnsi="Times New Roman" w:eastAsia="仿宋" w:cs="Times New Roman"/>
          <w:sz w:val="32"/>
          <w:szCs w:val="32"/>
        </w:rPr>
        <w:t>基础。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二是文件</w:t>
      </w:r>
      <w:r>
        <w:rPr>
          <w:rFonts w:hint="eastAsia" w:ascii="Times New Roman" w:hAnsi="Times New Roman" w:eastAsia="楷体" w:cs="Times New Roman"/>
          <w:sz w:val="32"/>
          <w:szCs w:val="32"/>
        </w:rPr>
        <w:t>起草</w:t>
      </w:r>
      <w:r>
        <w:rPr>
          <w:rFonts w:ascii="Times New Roman" w:hAnsi="Times New Roman" w:eastAsia="楷体" w:cs="Times New Roman"/>
          <w:sz w:val="32"/>
          <w:szCs w:val="32"/>
        </w:rPr>
        <w:t>阶段。</w:t>
      </w:r>
      <w:r>
        <w:rPr>
          <w:rFonts w:hint="eastAsia" w:ascii="Times New Roman" w:hAnsi="Times New Roman" w:eastAsia="仿宋" w:cs="Times New Roman"/>
          <w:sz w:val="32"/>
          <w:szCs w:val="32"/>
        </w:rPr>
        <w:t>梳理</w:t>
      </w:r>
      <w:r>
        <w:rPr>
          <w:rFonts w:ascii="Times New Roman" w:hAnsi="Times New Roman" w:eastAsia="仿宋" w:cs="Times New Roman"/>
          <w:sz w:val="32"/>
          <w:szCs w:val="32"/>
        </w:rPr>
        <w:t>《国家发展改革委重大项目后评价管理办法》</w:t>
      </w:r>
      <w:r>
        <w:rPr>
          <w:rFonts w:hint="eastAsia" w:ascii="Times New Roman" w:hAnsi="Times New Roman" w:eastAsia="仿宋" w:cs="Times New Roman"/>
          <w:sz w:val="32"/>
          <w:szCs w:val="32"/>
        </w:rPr>
        <w:t>提出的新内容、新要求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与</w:t>
      </w:r>
      <w:r>
        <w:rPr>
          <w:rFonts w:ascii="Times New Roman" w:hAnsi="Times New Roman" w:eastAsia="仿宋" w:cs="Times New Roman"/>
          <w:sz w:val="32"/>
          <w:szCs w:val="32"/>
        </w:rPr>
        <w:t>《江苏省省级政府投资项目后评价管理办法》</w:t>
      </w:r>
      <w:r>
        <w:rPr>
          <w:rFonts w:hint="eastAsia" w:ascii="Times New Roman" w:hAnsi="Times New Roman" w:eastAsia="仿宋" w:cs="Times New Roman"/>
          <w:sz w:val="32"/>
          <w:szCs w:val="32"/>
        </w:rPr>
        <w:t>相关内容进行对比，</w:t>
      </w:r>
      <w:r>
        <w:rPr>
          <w:rFonts w:ascii="Times New Roman" w:hAnsi="Times New Roman" w:eastAsia="仿宋" w:cs="Times New Roman"/>
          <w:sz w:val="32"/>
          <w:szCs w:val="32"/>
        </w:rPr>
        <w:t>逐条梳理</w:t>
      </w:r>
      <w:r>
        <w:rPr>
          <w:rFonts w:hint="eastAsia" w:ascii="Times New Roman" w:hAnsi="Times New Roman" w:eastAsia="仿宋" w:cs="Times New Roman"/>
          <w:sz w:val="32"/>
          <w:szCs w:val="32"/>
        </w:rPr>
        <w:t>，认真修订完善相关内容条款，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并将名称调整为《江苏省发展改革委投资项目后评价管理办法》，</w:t>
      </w:r>
      <w:r>
        <w:rPr>
          <w:rFonts w:ascii="Times New Roman" w:hAnsi="Times New Roman" w:eastAsia="仿宋" w:cs="Times New Roman"/>
          <w:sz w:val="32"/>
          <w:szCs w:val="32"/>
        </w:rPr>
        <w:t>形成初稿。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三是征求意见阶段。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征求</w:t>
      </w:r>
      <w:r>
        <w:rPr>
          <w:rFonts w:hint="eastAsia" w:ascii="Times New Roman" w:hAnsi="Times New Roman" w:eastAsia="仿宋" w:cs="Times New Roman"/>
          <w:sz w:val="32"/>
          <w:szCs w:val="32"/>
        </w:rPr>
        <w:t>省级相关行业主管部门、设</w:t>
      </w:r>
      <w:r>
        <w:rPr>
          <w:rFonts w:ascii="Times New Roman" w:hAnsi="Times New Roman" w:eastAsia="仿宋" w:cs="Times New Roman"/>
          <w:sz w:val="32"/>
          <w:szCs w:val="32"/>
        </w:rPr>
        <w:t>区市发展改革委</w:t>
      </w:r>
      <w:r>
        <w:rPr>
          <w:rFonts w:hint="eastAsia" w:ascii="Times New Roman" w:hAnsi="Times New Roman" w:eastAsia="仿宋" w:cs="Times New Roman"/>
          <w:sz w:val="32"/>
          <w:szCs w:val="32"/>
        </w:rPr>
        <w:t>、委内处室</w:t>
      </w:r>
      <w:r>
        <w:rPr>
          <w:rFonts w:ascii="Times New Roman" w:hAnsi="Times New Roman" w:eastAsia="仿宋" w:cs="Times New Roman"/>
          <w:sz w:val="32"/>
          <w:szCs w:val="32"/>
        </w:rPr>
        <w:t>及部分企业意见。</w:t>
      </w:r>
      <w:r>
        <w:rPr>
          <w:rFonts w:hint="eastAsia" w:ascii="Times New Roman" w:hAnsi="Times New Roman" w:eastAsia="仿宋" w:cs="Times New Roman"/>
          <w:sz w:val="32"/>
          <w:szCs w:val="32"/>
        </w:rPr>
        <w:t>结合征集意见情况，对文件进一步进行修改。根据</w:t>
      </w:r>
      <w:r>
        <w:rPr>
          <w:rFonts w:ascii="Times New Roman" w:hAnsi="Times New Roman" w:eastAsia="仿宋" w:cs="Times New Roman"/>
          <w:sz w:val="32"/>
          <w:szCs w:val="32"/>
        </w:rPr>
        <w:t>规范性文件</w:t>
      </w:r>
      <w:r>
        <w:rPr>
          <w:rFonts w:hint="eastAsia" w:ascii="Times New Roman" w:hAnsi="Times New Roman" w:eastAsia="仿宋" w:cs="Times New Roman"/>
          <w:sz w:val="32"/>
          <w:szCs w:val="32"/>
        </w:rPr>
        <w:t>制定</w:t>
      </w:r>
      <w:r>
        <w:rPr>
          <w:rFonts w:ascii="Times New Roman" w:hAnsi="Times New Roman" w:eastAsia="仿宋" w:cs="Times New Roman"/>
          <w:sz w:val="32"/>
          <w:szCs w:val="32"/>
        </w:rPr>
        <w:t>相关</w:t>
      </w:r>
      <w:r>
        <w:rPr>
          <w:rFonts w:hint="eastAsia" w:ascii="Times New Roman" w:hAnsi="Times New Roman" w:eastAsia="仿宋" w:cs="Times New Roman"/>
          <w:sz w:val="32"/>
          <w:szCs w:val="32"/>
        </w:rPr>
        <w:t>要求</w:t>
      </w:r>
      <w:r>
        <w:rPr>
          <w:rFonts w:ascii="Times New Roman" w:hAnsi="Times New Roman" w:eastAsia="仿宋" w:cs="Times New Roman"/>
          <w:sz w:val="32"/>
          <w:szCs w:val="32"/>
        </w:rPr>
        <w:t>，通过委门户网站</w:t>
      </w:r>
      <w:r>
        <w:rPr>
          <w:rFonts w:hint="eastAsia" w:ascii="Times New Roman" w:hAnsi="Times New Roman" w:eastAsia="仿宋" w:cs="Times New Roman"/>
          <w:sz w:val="32"/>
          <w:szCs w:val="32"/>
        </w:rPr>
        <w:t>向社会公开</w:t>
      </w:r>
      <w:r>
        <w:rPr>
          <w:rFonts w:ascii="Times New Roman" w:hAnsi="Times New Roman" w:eastAsia="仿宋" w:cs="Times New Roman"/>
          <w:sz w:val="32"/>
          <w:szCs w:val="32"/>
        </w:rPr>
        <w:t>征集意见。</w:t>
      </w:r>
    </w:p>
    <w:p>
      <w:pPr>
        <w:autoSpaceDE w:val="0"/>
        <w:autoSpaceDN w:val="0"/>
        <w:snapToGrid w:val="0"/>
        <w:spacing w:line="567" w:lineRule="atLeast"/>
        <w:ind w:firstLine="6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三、主要内容</w:t>
      </w:r>
    </w:p>
    <w:p>
      <w:pPr>
        <w:pStyle w:val="5"/>
        <w:spacing w:line="590" w:lineRule="exact"/>
        <w:ind w:firstLineChars="0"/>
        <w:rPr>
          <w:rFonts w:hint="eastAsia" w:ascii="Times New Roman" w:eastAsia="方正仿宋_GBK"/>
          <w:szCs w:val="32"/>
          <w:lang w:eastAsia="zh-CN"/>
        </w:rPr>
      </w:pPr>
      <w:r>
        <w:rPr>
          <w:rFonts w:hint="eastAsia" w:ascii="Times New Roman"/>
          <w:szCs w:val="32"/>
        </w:rPr>
        <w:t>《办法》共</w:t>
      </w:r>
      <w:r>
        <w:rPr>
          <w:rFonts w:ascii="Times New Roman"/>
          <w:szCs w:val="32"/>
        </w:rPr>
        <w:t>6</w:t>
      </w:r>
      <w:r>
        <w:rPr>
          <w:rFonts w:hint="eastAsia" w:ascii="Times New Roman"/>
          <w:szCs w:val="32"/>
        </w:rPr>
        <w:t>个方面</w:t>
      </w:r>
      <w:r>
        <w:rPr>
          <w:rFonts w:ascii="Times New Roman"/>
          <w:szCs w:val="32"/>
        </w:rPr>
        <w:t>2</w:t>
      </w:r>
      <w:r>
        <w:rPr>
          <w:rFonts w:hint="eastAsia" w:ascii="Times New Roman"/>
          <w:szCs w:val="32"/>
        </w:rPr>
        <w:t>6条</w:t>
      </w:r>
      <w:r>
        <w:rPr>
          <w:rFonts w:hint="eastAsia" w:ascii="Times New Roman"/>
          <w:szCs w:val="32"/>
          <w:lang w:eastAsia="zh-CN"/>
        </w:rPr>
        <w:t>，</w:t>
      </w:r>
      <w:r>
        <w:rPr>
          <w:rFonts w:hint="eastAsia" w:ascii="Times New Roman"/>
          <w:szCs w:val="32"/>
        </w:rPr>
        <w:t>主要内容如下</w:t>
      </w:r>
      <w:r>
        <w:rPr>
          <w:rFonts w:hint="eastAsia" w:ascii="Times New Roman"/>
          <w:szCs w:val="32"/>
          <w:lang w:eastAsia="zh-CN"/>
        </w:rPr>
        <w:t>：</w:t>
      </w:r>
      <w:bookmarkStart w:id="1" w:name="_GoBack"/>
      <w:bookmarkEnd w:id="1"/>
    </w:p>
    <w:p>
      <w:pPr>
        <w:pStyle w:val="5"/>
        <w:spacing w:line="590" w:lineRule="exact"/>
        <w:rPr>
          <w:rFonts w:ascii="Times New Roman"/>
          <w:szCs w:val="32"/>
        </w:rPr>
      </w:pPr>
      <w:r>
        <w:rPr>
          <w:rFonts w:hint="eastAsia" w:ascii="Times New Roman" w:eastAsia="方正楷体_GBK"/>
          <w:szCs w:val="32"/>
        </w:rPr>
        <w:t>第1至</w:t>
      </w:r>
      <w:r>
        <w:rPr>
          <w:rFonts w:hint="eastAsia" w:ascii="Times New Roman" w:eastAsia="方正楷体_GBK"/>
          <w:szCs w:val="32"/>
          <w:lang w:val="en-US" w:eastAsia="zh-CN"/>
        </w:rPr>
        <w:t>6</w:t>
      </w:r>
      <w:r>
        <w:rPr>
          <w:rFonts w:hint="eastAsia" w:ascii="Times New Roman" w:eastAsia="方正楷体_GBK"/>
          <w:szCs w:val="32"/>
        </w:rPr>
        <w:t>条，</w:t>
      </w:r>
      <w:r>
        <w:rPr>
          <w:rFonts w:hint="eastAsia" w:ascii="Times New Roman"/>
          <w:szCs w:val="32"/>
        </w:rPr>
        <w:t>明确《办法》的制定目的、依据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</w:rPr>
        <w:t>适用范围和</w:t>
      </w:r>
      <w:r>
        <w:rPr>
          <w:rFonts w:hint="eastAsia" w:ascii="Times New Roman"/>
          <w:szCs w:val="32"/>
          <w:lang w:eastAsia="zh-CN"/>
        </w:rPr>
        <w:t>工作职责</w:t>
      </w:r>
      <w:r>
        <w:rPr>
          <w:rFonts w:hint="eastAsia" w:ascii="Times New Roman" w:eastAsia="方正楷体_GBK"/>
          <w:szCs w:val="32"/>
        </w:rPr>
        <w:t>。</w:t>
      </w:r>
      <w:r>
        <w:rPr>
          <w:rFonts w:hint="eastAsia" w:ascii="Times New Roman" w:hAnsi="Times New Roman" w:cs="Times New Roman"/>
          <w:szCs w:val="32"/>
          <w:lang w:eastAsia="zh-CN"/>
        </w:rPr>
        <w:t>如</w:t>
      </w:r>
      <w:r>
        <w:rPr>
          <w:rFonts w:hint="eastAsia" w:ascii="Times New Roman"/>
          <w:szCs w:val="32"/>
        </w:rPr>
        <w:t>《办法》适用范围调整为“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省发展改革委审批、核准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的投资项目（不含境外投资、外商投资项目）和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省发展改革委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转下达或分解下达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的中央预算内投资（国债）项目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（以下简称项目）</w:t>
      </w:r>
      <w:r>
        <w:rPr>
          <w:rFonts w:hint="eastAsia" w:ascii="Times New Roman"/>
          <w:szCs w:val="32"/>
        </w:rPr>
        <w:t>”。</w:t>
      </w:r>
    </w:p>
    <w:p>
      <w:pPr>
        <w:pStyle w:val="11"/>
        <w:ind w:firstLine="640"/>
        <w:rPr>
          <w:rFonts w:ascii="Times New Roman"/>
          <w:szCs w:val="32"/>
        </w:rPr>
      </w:pPr>
      <w:r>
        <w:rPr>
          <w:rFonts w:hint="eastAsia" w:ascii="Times New Roman" w:eastAsia="方正楷体_GBK"/>
          <w:szCs w:val="32"/>
        </w:rPr>
        <w:t>第</w:t>
      </w:r>
      <w:r>
        <w:rPr>
          <w:rFonts w:hint="eastAsia" w:ascii="Times New Roman" w:eastAsia="方正楷体_GBK"/>
          <w:szCs w:val="32"/>
          <w:lang w:val="en-US" w:eastAsia="zh-CN"/>
        </w:rPr>
        <w:t>7</w:t>
      </w:r>
      <w:r>
        <w:rPr>
          <w:rFonts w:hint="eastAsia" w:ascii="Times New Roman" w:eastAsia="方正楷体_GBK"/>
          <w:szCs w:val="32"/>
        </w:rPr>
        <w:t>至1</w:t>
      </w:r>
      <w:r>
        <w:rPr>
          <w:rFonts w:hint="eastAsia" w:ascii="Times New Roman" w:eastAsia="方正楷体_GBK"/>
          <w:szCs w:val="32"/>
          <w:lang w:val="en-US" w:eastAsia="zh-CN"/>
        </w:rPr>
        <w:t>1</w:t>
      </w:r>
      <w:r>
        <w:rPr>
          <w:rFonts w:hint="eastAsia" w:ascii="Times New Roman" w:eastAsia="方正楷体_GBK"/>
          <w:szCs w:val="32"/>
        </w:rPr>
        <w:t>条，</w:t>
      </w:r>
      <w:r>
        <w:rPr>
          <w:rFonts w:hint="eastAsia" w:ascii="Times New Roman"/>
          <w:szCs w:val="32"/>
        </w:rPr>
        <w:t>调整项目后评价的范围</w:t>
      </w:r>
      <w:r>
        <w:rPr>
          <w:rFonts w:hint="eastAsia" w:ascii="Times New Roman"/>
          <w:szCs w:val="32"/>
          <w:lang w:eastAsia="zh-CN"/>
        </w:rPr>
        <w:t>，明确核准项目后评价和专题后评价要求</w:t>
      </w:r>
      <w:r>
        <w:rPr>
          <w:rFonts w:hint="eastAsia" w:ascii="Times New Roman"/>
          <w:szCs w:val="32"/>
        </w:rPr>
        <w:t>。</w:t>
      </w:r>
      <w:r>
        <w:rPr>
          <w:rFonts w:hint="eastAsia" w:ascii="Times New Roman"/>
          <w:szCs w:val="32"/>
          <w:lang w:eastAsia="zh-CN"/>
        </w:rPr>
        <w:t>如</w:t>
      </w:r>
      <w:r>
        <w:rPr>
          <w:rFonts w:hint="eastAsia" w:ascii="Times New Roman"/>
          <w:szCs w:val="32"/>
        </w:rPr>
        <w:t>结合江苏工作实际，</w:t>
      </w:r>
      <w:r>
        <w:rPr>
          <w:rFonts w:hint="eastAsia" w:ascii="Times New Roman"/>
          <w:szCs w:val="32"/>
          <w:lang w:eastAsia="zh-CN"/>
        </w:rPr>
        <w:t>将</w:t>
      </w:r>
      <w:r>
        <w:rPr>
          <w:rFonts w:hint="eastAsia" w:ascii="Times New Roman"/>
          <w:szCs w:val="32"/>
        </w:rPr>
        <w:t>后评价项目选择范围</w:t>
      </w:r>
      <w:r>
        <w:rPr>
          <w:rFonts w:hint="eastAsia" w:ascii="Times New Roman"/>
          <w:szCs w:val="32"/>
          <w:lang w:eastAsia="zh-CN"/>
        </w:rPr>
        <w:t>调整为</w:t>
      </w:r>
      <w:r>
        <w:rPr>
          <w:rFonts w:hint="eastAsia" w:ascii="Times New Roman"/>
          <w:szCs w:val="32"/>
        </w:rPr>
        <w:t>“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推进长三角一体化、长江经济带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国家重大战略实施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推动科技创新和产业创新融合、发展新质生产力、构建现代化产业体系</w:t>
      </w:r>
      <w:r>
        <w:rPr>
          <w:rFonts w:hint="eastAsia" w:ascii="Times New Roman"/>
          <w:szCs w:val="32"/>
        </w:rPr>
        <w:t>”</w:t>
      </w:r>
      <w:r>
        <w:rPr>
          <w:rFonts w:hint="eastAsia" w:ascii="Times New Roman"/>
          <w:szCs w:val="32"/>
          <w:lang w:eastAsia="zh-CN"/>
        </w:rPr>
        <w:t>“促进共同富裕”等</w:t>
      </w:r>
      <w:r>
        <w:rPr>
          <w:rFonts w:hint="eastAsia" w:ascii="Times New Roman"/>
          <w:szCs w:val="32"/>
        </w:rPr>
        <w:t>。</w:t>
      </w:r>
    </w:p>
    <w:p>
      <w:pPr>
        <w:pStyle w:val="5"/>
        <w:spacing w:line="590" w:lineRule="exact"/>
        <w:rPr>
          <w:rFonts w:ascii="Times New Roman"/>
          <w:szCs w:val="32"/>
        </w:rPr>
      </w:pPr>
      <w:r>
        <w:rPr>
          <w:rFonts w:hint="eastAsia" w:ascii="Times New Roman" w:eastAsia="方正楷体_GBK"/>
          <w:szCs w:val="32"/>
        </w:rPr>
        <w:t>第1</w:t>
      </w:r>
      <w:r>
        <w:rPr>
          <w:rFonts w:hint="eastAsia" w:ascii="Times New Roman" w:eastAsia="方正楷体_GBK"/>
          <w:szCs w:val="32"/>
          <w:lang w:val="en-US" w:eastAsia="zh-CN"/>
        </w:rPr>
        <w:t>2</w:t>
      </w:r>
      <w:r>
        <w:rPr>
          <w:rFonts w:hint="eastAsia" w:ascii="Times New Roman" w:eastAsia="方正楷体_GBK"/>
          <w:szCs w:val="32"/>
        </w:rPr>
        <w:t>至1</w:t>
      </w:r>
      <w:r>
        <w:rPr>
          <w:rFonts w:hint="eastAsia" w:ascii="Times New Roman" w:eastAsia="方正楷体_GBK"/>
          <w:szCs w:val="32"/>
          <w:lang w:val="en-US" w:eastAsia="zh-CN"/>
        </w:rPr>
        <w:t>6</w:t>
      </w:r>
      <w:r>
        <w:rPr>
          <w:rFonts w:hint="eastAsia" w:ascii="Times New Roman" w:eastAsia="方正楷体_GBK"/>
          <w:szCs w:val="32"/>
        </w:rPr>
        <w:t>条，</w:t>
      </w:r>
      <w:r>
        <w:rPr>
          <w:rFonts w:hint="eastAsia" w:ascii="Times New Roman"/>
          <w:szCs w:val="32"/>
        </w:rPr>
        <w:t>规范项目后评价的程序</w:t>
      </w:r>
      <w:r>
        <w:rPr>
          <w:rFonts w:hint="eastAsia" w:ascii="Times New Roman"/>
          <w:szCs w:val="32"/>
          <w:lang w:eastAsia="zh-CN"/>
        </w:rPr>
        <w:t>，</w:t>
      </w:r>
      <w:r>
        <w:rPr>
          <w:rFonts w:hint="eastAsia" w:ascii="Times New Roman"/>
          <w:szCs w:val="32"/>
        </w:rPr>
        <w:t>明确后评价工作开展流程，</w:t>
      </w:r>
      <w:r>
        <w:rPr>
          <w:rFonts w:hint="eastAsia" w:ascii="Times New Roman"/>
          <w:szCs w:val="32"/>
          <w:lang w:eastAsia="zh-CN"/>
        </w:rPr>
        <w:t>对中介服务机构明确工作要求</w:t>
      </w:r>
      <w:r>
        <w:rPr>
          <w:rFonts w:hint="eastAsia" w:ascii="Times New Roman"/>
          <w:szCs w:val="32"/>
        </w:rPr>
        <w:t>，形成后评价报告</w:t>
      </w:r>
      <w:r>
        <w:rPr>
          <w:rFonts w:hint="eastAsia" w:ascii="Times New Roman"/>
          <w:szCs w:val="32"/>
          <w:lang w:eastAsia="zh-CN"/>
        </w:rPr>
        <w:t>前</w:t>
      </w:r>
      <w:r>
        <w:rPr>
          <w:rFonts w:hint="eastAsia" w:ascii="Times New Roman"/>
          <w:szCs w:val="32"/>
        </w:rPr>
        <w:t>需多方</w:t>
      </w:r>
      <w:r>
        <w:rPr>
          <w:rFonts w:hint="eastAsia" w:ascii="Times New Roman"/>
          <w:szCs w:val="32"/>
          <w:lang w:eastAsia="zh-CN"/>
        </w:rPr>
        <w:t>征求</w:t>
      </w:r>
      <w:r>
        <w:rPr>
          <w:rFonts w:hint="eastAsia" w:ascii="Times New Roman"/>
          <w:szCs w:val="32"/>
        </w:rPr>
        <w:t>意见，体现后评价工作的</w:t>
      </w:r>
      <w:r>
        <w:rPr>
          <w:rFonts w:hint="eastAsia" w:ascii="Times New Roman"/>
          <w:szCs w:val="32"/>
          <w:lang w:eastAsia="zh-CN"/>
        </w:rPr>
        <w:t>科学、公正</w:t>
      </w:r>
      <w:r>
        <w:rPr>
          <w:rFonts w:hint="eastAsia" w:ascii="Times New Roman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第1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至2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阐明后评价结果的意义，鼓励应用推广，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提出后评价项目回访要求，有利于形成成果运用的工作闭环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明确了后评价工作管理监督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主体责任。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至2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明确了《办法》的解释主体、施行时间，同时废止《江苏省省级政府投资项目后评价管理办法》（苏发改规发〔2022〕4号）。</w:t>
      </w:r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AF"/>
    <w:rsid w:val="00023230"/>
    <w:rsid w:val="000B6353"/>
    <w:rsid w:val="000C1FA1"/>
    <w:rsid w:val="00165F16"/>
    <w:rsid w:val="001A4A20"/>
    <w:rsid w:val="001C1042"/>
    <w:rsid w:val="00245701"/>
    <w:rsid w:val="002B7104"/>
    <w:rsid w:val="0038798E"/>
    <w:rsid w:val="004237A5"/>
    <w:rsid w:val="004C3132"/>
    <w:rsid w:val="00530DA5"/>
    <w:rsid w:val="005A0C7D"/>
    <w:rsid w:val="005C298E"/>
    <w:rsid w:val="006120A0"/>
    <w:rsid w:val="00627322"/>
    <w:rsid w:val="006365F0"/>
    <w:rsid w:val="006B15D2"/>
    <w:rsid w:val="006C7B16"/>
    <w:rsid w:val="007743FC"/>
    <w:rsid w:val="008356DE"/>
    <w:rsid w:val="008E4847"/>
    <w:rsid w:val="0094766A"/>
    <w:rsid w:val="0098246F"/>
    <w:rsid w:val="00997FF2"/>
    <w:rsid w:val="009E1FF5"/>
    <w:rsid w:val="009E3FE7"/>
    <w:rsid w:val="00A25424"/>
    <w:rsid w:val="00A81E3C"/>
    <w:rsid w:val="00B149AF"/>
    <w:rsid w:val="00B84D94"/>
    <w:rsid w:val="00BC5C57"/>
    <w:rsid w:val="00BD2BE5"/>
    <w:rsid w:val="00C02AEE"/>
    <w:rsid w:val="00C44CC1"/>
    <w:rsid w:val="00C7297F"/>
    <w:rsid w:val="00CE7579"/>
    <w:rsid w:val="00DD719A"/>
    <w:rsid w:val="00E43E06"/>
    <w:rsid w:val="00E81F0D"/>
    <w:rsid w:val="00EF4023"/>
    <w:rsid w:val="00F236BA"/>
    <w:rsid w:val="00F51985"/>
    <w:rsid w:val="00FC11CA"/>
    <w:rsid w:val="00FC1EF7"/>
    <w:rsid w:val="00FC7E56"/>
    <w:rsid w:val="17FDEA1E"/>
    <w:rsid w:val="1D6F203C"/>
    <w:rsid w:val="1FBEC8FC"/>
    <w:rsid w:val="1FEF8133"/>
    <w:rsid w:val="2BA7C20B"/>
    <w:rsid w:val="2F71D761"/>
    <w:rsid w:val="32FE75C4"/>
    <w:rsid w:val="37FEA8FE"/>
    <w:rsid w:val="3B7F9897"/>
    <w:rsid w:val="3BF7FC4F"/>
    <w:rsid w:val="3BFF7B0E"/>
    <w:rsid w:val="3CF465B4"/>
    <w:rsid w:val="3DBF7675"/>
    <w:rsid w:val="3F6E2536"/>
    <w:rsid w:val="3FEB6F38"/>
    <w:rsid w:val="4FFDD3D9"/>
    <w:rsid w:val="58EF3DA1"/>
    <w:rsid w:val="5AE71BA7"/>
    <w:rsid w:val="5C7ED47E"/>
    <w:rsid w:val="5CF165A6"/>
    <w:rsid w:val="5DB1F27D"/>
    <w:rsid w:val="5DFBEF84"/>
    <w:rsid w:val="5EFFE8E4"/>
    <w:rsid w:val="66FEC763"/>
    <w:rsid w:val="670B3136"/>
    <w:rsid w:val="67D9DF1C"/>
    <w:rsid w:val="6BFFE009"/>
    <w:rsid w:val="6F6F0EDD"/>
    <w:rsid w:val="6FBE7201"/>
    <w:rsid w:val="6FBF4BDB"/>
    <w:rsid w:val="6FCFDF3B"/>
    <w:rsid w:val="6FE5895C"/>
    <w:rsid w:val="6FFD992A"/>
    <w:rsid w:val="765FBADD"/>
    <w:rsid w:val="76FDB3E0"/>
    <w:rsid w:val="773EF294"/>
    <w:rsid w:val="77822228"/>
    <w:rsid w:val="77E22C0D"/>
    <w:rsid w:val="77F7151A"/>
    <w:rsid w:val="7AFD5CC8"/>
    <w:rsid w:val="7B9EA9A1"/>
    <w:rsid w:val="7B9F0D8C"/>
    <w:rsid w:val="7BEF208F"/>
    <w:rsid w:val="7C7D88D9"/>
    <w:rsid w:val="7CFDA349"/>
    <w:rsid w:val="7D36E5B6"/>
    <w:rsid w:val="7D5F26D6"/>
    <w:rsid w:val="7DBEA557"/>
    <w:rsid w:val="7E1F9B96"/>
    <w:rsid w:val="7EAE7FF1"/>
    <w:rsid w:val="7EEF5F42"/>
    <w:rsid w:val="7F265D9C"/>
    <w:rsid w:val="7F7BA61D"/>
    <w:rsid w:val="7F7E436E"/>
    <w:rsid w:val="7F977A32"/>
    <w:rsid w:val="7FAE2B76"/>
    <w:rsid w:val="7FBF40C6"/>
    <w:rsid w:val="7FD7F7D1"/>
    <w:rsid w:val="7FDFC0CA"/>
    <w:rsid w:val="7FE45BDB"/>
    <w:rsid w:val="7FF766A2"/>
    <w:rsid w:val="7FFB46E7"/>
    <w:rsid w:val="7FFE57D6"/>
    <w:rsid w:val="9E7B715A"/>
    <w:rsid w:val="9EF78E0D"/>
    <w:rsid w:val="9F77E139"/>
    <w:rsid w:val="9FB83B94"/>
    <w:rsid w:val="9FFAA0A6"/>
    <w:rsid w:val="ACFF1C96"/>
    <w:rsid w:val="B73CFE90"/>
    <w:rsid w:val="B7FE4FBE"/>
    <w:rsid w:val="BB85A7B2"/>
    <w:rsid w:val="BD9FA43F"/>
    <w:rsid w:val="BDFB631A"/>
    <w:rsid w:val="BDFDA4E1"/>
    <w:rsid w:val="BF37263C"/>
    <w:rsid w:val="BFA62B27"/>
    <w:rsid w:val="BFB7E5DC"/>
    <w:rsid w:val="BFCE114A"/>
    <w:rsid w:val="C75FD2BC"/>
    <w:rsid w:val="CBBD38F7"/>
    <w:rsid w:val="D5FE8A3C"/>
    <w:rsid w:val="D7CF988E"/>
    <w:rsid w:val="D7F73BBA"/>
    <w:rsid w:val="DA47C983"/>
    <w:rsid w:val="DB4D046A"/>
    <w:rsid w:val="DBDFD13F"/>
    <w:rsid w:val="DCFE0991"/>
    <w:rsid w:val="DCFFE349"/>
    <w:rsid w:val="DEED29F9"/>
    <w:rsid w:val="DEFBF988"/>
    <w:rsid w:val="DEFEB8E3"/>
    <w:rsid w:val="DFDBF994"/>
    <w:rsid w:val="DFF78ACA"/>
    <w:rsid w:val="DFFEB861"/>
    <w:rsid w:val="E4C2D38C"/>
    <w:rsid w:val="E5EF1F7D"/>
    <w:rsid w:val="E6AFE054"/>
    <w:rsid w:val="EBFB5EDB"/>
    <w:rsid w:val="ECDD94C1"/>
    <w:rsid w:val="ED53BC6D"/>
    <w:rsid w:val="ED7F8C46"/>
    <w:rsid w:val="EE7F2113"/>
    <w:rsid w:val="EEFD25FD"/>
    <w:rsid w:val="EFEB000A"/>
    <w:rsid w:val="F2679406"/>
    <w:rsid w:val="F4370977"/>
    <w:rsid w:val="F5F9A8BF"/>
    <w:rsid w:val="F6ED2EE6"/>
    <w:rsid w:val="F737AE61"/>
    <w:rsid w:val="F775B550"/>
    <w:rsid w:val="FB4A30EA"/>
    <w:rsid w:val="FBC533B8"/>
    <w:rsid w:val="FD7F84B2"/>
    <w:rsid w:val="FDA7E2E8"/>
    <w:rsid w:val="FDF9B058"/>
    <w:rsid w:val="FDFF6F46"/>
    <w:rsid w:val="FEFED90E"/>
    <w:rsid w:val="FEFF2106"/>
    <w:rsid w:val="FF7F1E22"/>
    <w:rsid w:val="FFA52787"/>
    <w:rsid w:val="FFB530B4"/>
    <w:rsid w:val="FFCBFCA9"/>
    <w:rsid w:val="FFD54A70"/>
    <w:rsid w:val="FFDF20AF"/>
    <w:rsid w:val="FFEAC926"/>
    <w:rsid w:val="FFF9081F"/>
    <w:rsid w:val="FFFC1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nhideWhenUsed/>
    <w:qFormat/>
    <w:uiPriority w:val="0"/>
    <w:pPr>
      <w:spacing w:line="560" w:lineRule="exact"/>
      <w:ind w:firstLine="640" w:firstLineChars="200"/>
    </w:pPr>
    <w:rPr>
      <w:rFonts w:ascii="方正仿宋_GBK" w:hAnsi="Times New Roman" w:eastAsia="方正仿宋_GBK" w:cs="Times New Roman"/>
      <w:sz w:val="32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空2字"/>
    <w:basedOn w:val="1"/>
    <w:qFormat/>
    <w:uiPriority w:val="0"/>
    <w:pPr>
      <w:snapToGrid w:val="0"/>
      <w:spacing w:line="580" w:lineRule="exact"/>
      <w:ind w:firstLine="200" w:firstLineChars="200"/>
    </w:pPr>
    <w:rPr>
      <w:rFonts w:eastAsia="方正仿宋_GBK"/>
      <w:sz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170</Words>
  <Characters>971</Characters>
  <Lines>8</Lines>
  <Paragraphs>2</Paragraphs>
  <TotalTime>6</TotalTime>
  <ScaleCrop>false</ScaleCrop>
  <LinksUpToDate>false</LinksUpToDate>
  <CharactersWithSpaces>1139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2025-09-13T22:06:00Z</dcterms:created>
  <dc:creator>China</dc:creator>
  <cp:lastModifiedBy>uos</cp:lastModifiedBy>
  <cp:lastPrinted>2025-09-15T11:15:41Z</cp:lastPrinted>
  <dcterms:modified xsi:type="dcterms:W3CDTF">2025-09-15T11:17:18Z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E8BECDF95652BE486283C768060F04EE</vt:lpwstr>
  </property>
</Properties>
</file>